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052BE4" w:rsidRDefault="004E218A" w:rsidP="004C5C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52BE4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05pt;margin-top:-.05pt;width:34pt;height:48.05pt;z-index:251658240" o:preferrelative="f" fillcolor="window">
            <v:imagedata r:id="rId5" o:title=""/>
            <o:lock v:ext="edit" aspectratio="f"/>
          </v:shape>
          <o:OLEObject Type="Embed" ProgID="Word.Picture.8" ShapeID="_x0000_s1027" DrawAspect="Content" ObjectID="_1673167295" r:id="rId6"/>
        </w:pict>
      </w:r>
    </w:p>
    <w:p w:rsidR="004C5CE3" w:rsidRPr="00052BE4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052BE4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052BE4" w:rsidRDefault="004C5CE3" w:rsidP="004C5CE3">
      <w:pPr>
        <w:jc w:val="center"/>
        <w:rPr>
          <w:color w:val="000000"/>
          <w:sz w:val="12"/>
          <w:szCs w:val="12"/>
          <w:lang w:val="uk-UA"/>
        </w:rPr>
      </w:pPr>
    </w:p>
    <w:p w:rsidR="004C5CE3" w:rsidRPr="00052BE4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052BE4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4C5CE3" w:rsidRPr="00052BE4" w:rsidRDefault="004C5CE3" w:rsidP="004C5CE3">
      <w:pPr>
        <w:jc w:val="center"/>
        <w:rPr>
          <w:color w:val="000000"/>
          <w:spacing w:val="40"/>
          <w:sz w:val="12"/>
          <w:szCs w:val="12"/>
          <w:lang w:val="uk-UA"/>
        </w:rPr>
      </w:pPr>
    </w:p>
    <w:p w:rsidR="004C5CE3" w:rsidRPr="00052BE4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052BE4">
        <w:rPr>
          <w:color w:val="000000"/>
          <w:spacing w:val="40"/>
          <w:sz w:val="28"/>
          <w:szCs w:val="28"/>
          <w:lang w:val="uk-UA"/>
        </w:rPr>
        <w:t>ДЕПАРТАМЕНТ ФІНАНСІВ</w:t>
      </w:r>
    </w:p>
    <w:p w:rsidR="00CA5FB1" w:rsidRPr="00052BE4" w:rsidRDefault="00CA5FB1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</w:p>
    <w:p w:rsidR="00CA5FB1" w:rsidRPr="00052BE4" w:rsidRDefault="00CA5FB1" w:rsidP="004C5CE3">
      <w:pPr>
        <w:jc w:val="center"/>
        <w:rPr>
          <w:b/>
          <w:color w:val="000000"/>
          <w:sz w:val="28"/>
          <w:szCs w:val="28"/>
          <w:lang w:val="uk-UA"/>
        </w:rPr>
      </w:pPr>
      <w:r w:rsidRPr="00052BE4">
        <w:rPr>
          <w:b/>
          <w:color w:val="000000"/>
          <w:spacing w:val="40"/>
          <w:sz w:val="28"/>
          <w:szCs w:val="28"/>
          <w:lang w:val="uk-UA"/>
        </w:rPr>
        <w:t>НАКАЗ</w:t>
      </w:r>
    </w:p>
    <w:p w:rsidR="004C5CE3" w:rsidRPr="00052BE4" w:rsidRDefault="004C5CE3" w:rsidP="004C5CE3">
      <w:pPr>
        <w:jc w:val="center"/>
        <w:rPr>
          <w:color w:val="000000"/>
          <w:sz w:val="28"/>
          <w:szCs w:val="28"/>
          <w:lang w:val="uk-UA"/>
        </w:rPr>
      </w:pPr>
    </w:p>
    <w:p w:rsidR="004C5CE3" w:rsidRPr="00052BE4" w:rsidRDefault="004C5CE3" w:rsidP="00CA5FB1">
      <w:pPr>
        <w:jc w:val="both"/>
        <w:rPr>
          <w:noProof/>
          <w:color w:val="000000"/>
          <w:sz w:val="28"/>
          <w:szCs w:val="28"/>
          <w:lang w:val="uk-UA"/>
        </w:rPr>
      </w:pPr>
      <w:r w:rsidRPr="00052BE4">
        <w:rPr>
          <w:noProof/>
          <w:color w:val="000000"/>
          <w:sz w:val="28"/>
          <w:szCs w:val="28"/>
          <w:lang w:val="uk-UA"/>
        </w:rPr>
        <w:t xml:space="preserve">від </w:t>
      </w:r>
      <w:r w:rsidR="00023E3D" w:rsidRPr="00052BE4">
        <w:rPr>
          <w:noProof/>
          <w:color w:val="000000"/>
          <w:sz w:val="28"/>
          <w:szCs w:val="28"/>
          <w:u w:val="single"/>
          <w:lang w:val="uk-UA"/>
        </w:rPr>
        <w:t>22</w:t>
      </w:r>
      <w:r w:rsidR="000258A9" w:rsidRPr="00052BE4">
        <w:rPr>
          <w:noProof/>
          <w:color w:val="000000"/>
          <w:sz w:val="28"/>
          <w:szCs w:val="28"/>
          <w:u w:val="single"/>
          <w:lang w:val="uk-UA"/>
        </w:rPr>
        <w:t>.01.2021</w:t>
      </w:r>
      <w:r w:rsidRPr="00052BE4">
        <w:rPr>
          <w:noProof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53D2C" w:rsidRPr="00052BE4">
        <w:rPr>
          <w:noProof/>
          <w:color w:val="000000"/>
          <w:sz w:val="28"/>
          <w:szCs w:val="28"/>
          <w:lang w:val="uk-UA"/>
        </w:rPr>
        <w:t xml:space="preserve">  </w:t>
      </w:r>
      <w:r w:rsidR="006D422D" w:rsidRPr="00052BE4">
        <w:rPr>
          <w:noProof/>
          <w:color w:val="000000"/>
          <w:sz w:val="28"/>
          <w:szCs w:val="28"/>
          <w:lang w:val="uk-UA"/>
        </w:rPr>
        <w:t xml:space="preserve">              </w:t>
      </w:r>
      <w:r w:rsidR="00B53D2C" w:rsidRPr="00052BE4">
        <w:rPr>
          <w:noProof/>
          <w:color w:val="000000"/>
          <w:sz w:val="28"/>
          <w:szCs w:val="28"/>
          <w:lang w:val="uk-UA"/>
        </w:rPr>
        <w:t xml:space="preserve">     </w:t>
      </w:r>
      <w:r w:rsidR="006D422D" w:rsidRPr="00052BE4">
        <w:rPr>
          <w:noProof/>
          <w:color w:val="000000"/>
          <w:sz w:val="28"/>
          <w:szCs w:val="28"/>
          <w:lang w:val="uk-UA"/>
        </w:rPr>
        <w:t xml:space="preserve">    </w:t>
      </w:r>
      <w:r w:rsidR="00B53D2C" w:rsidRPr="00052BE4">
        <w:rPr>
          <w:noProof/>
          <w:color w:val="000000"/>
          <w:sz w:val="28"/>
          <w:szCs w:val="28"/>
          <w:lang w:val="uk-UA"/>
        </w:rPr>
        <w:t xml:space="preserve">          </w:t>
      </w:r>
      <w:r w:rsidR="00CA5FB1" w:rsidRPr="00052BE4">
        <w:rPr>
          <w:noProof/>
          <w:color w:val="000000"/>
          <w:lang w:val="uk-UA"/>
        </w:rPr>
        <w:t>Миколаїв</w:t>
      </w:r>
      <w:r w:rsidRPr="00052BE4">
        <w:rPr>
          <w:noProof/>
          <w:color w:val="000000"/>
          <w:sz w:val="28"/>
          <w:szCs w:val="28"/>
          <w:lang w:val="uk-UA"/>
        </w:rPr>
        <w:tab/>
      </w:r>
      <w:r w:rsidR="00B53D2C" w:rsidRPr="00052BE4">
        <w:rPr>
          <w:noProof/>
          <w:color w:val="000000"/>
          <w:sz w:val="28"/>
          <w:szCs w:val="28"/>
          <w:lang w:val="uk-UA"/>
        </w:rPr>
        <w:t xml:space="preserve">               </w:t>
      </w:r>
      <w:r w:rsidR="006D422D" w:rsidRPr="00052BE4">
        <w:rPr>
          <w:noProof/>
          <w:color w:val="000000"/>
          <w:sz w:val="28"/>
          <w:szCs w:val="28"/>
          <w:lang w:val="uk-UA"/>
        </w:rPr>
        <w:t xml:space="preserve">           </w:t>
      </w:r>
      <w:r w:rsidR="00B53D2C" w:rsidRPr="00052BE4">
        <w:rPr>
          <w:noProof/>
          <w:color w:val="000000"/>
          <w:sz w:val="28"/>
          <w:szCs w:val="28"/>
          <w:lang w:val="uk-UA"/>
        </w:rPr>
        <w:t xml:space="preserve">            </w:t>
      </w:r>
      <w:r w:rsidRPr="00052BE4">
        <w:rPr>
          <w:noProof/>
          <w:color w:val="000000"/>
          <w:sz w:val="28"/>
          <w:szCs w:val="28"/>
          <w:lang w:val="uk-UA"/>
        </w:rPr>
        <w:t xml:space="preserve">№  </w:t>
      </w:r>
      <w:r w:rsidR="00023E3D" w:rsidRPr="00052BE4">
        <w:rPr>
          <w:noProof/>
          <w:color w:val="000000"/>
          <w:sz w:val="28"/>
          <w:szCs w:val="28"/>
          <w:u w:val="single"/>
          <w:lang w:val="uk-UA"/>
        </w:rPr>
        <w:t>3</w:t>
      </w:r>
    </w:p>
    <w:p w:rsidR="00546EAC" w:rsidRPr="00052BE4" w:rsidRDefault="00546EAC" w:rsidP="004C5CE3">
      <w:pPr>
        <w:jc w:val="center"/>
        <w:rPr>
          <w:noProof/>
          <w:color w:val="000000"/>
          <w:lang w:val="uk-UA"/>
        </w:rPr>
      </w:pPr>
    </w:p>
    <w:p w:rsidR="00654BB3" w:rsidRPr="00052BE4" w:rsidRDefault="00654BB3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8A34A0" w:rsidRPr="00052BE4" w:rsidRDefault="00546EAC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2BE4">
        <w:rPr>
          <w:noProof/>
          <w:color w:val="000000"/>
          <w:lang w:val="uk-UA"/>
        </w:rPr>
        <w:t xml:space="preserve">Про </w:t>
      </w:r>
      <w:r w:rsidR="008A34A0" w:rsidRPr="00052BE4">
        <w:rPr>
          <w:noProof/>
          <w:color w:val="000000"/>
          <w:lang w:val="uk-UA"/>
        </w:rPr>
        <w:t>затвердження Програми</w:t>
      </w:r>
    </w:p>
    <w:p w:rsidR="00546EAC" w:rsidRPr="00052BE4" w:rsidRDefault="008A34A0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2BE4">
        <w:rPr>
          <w:noProof/>
          <w:color w:val="000000"/>
          <w:lang w:val="uk-UA"/>
        </w:rPr>
        <w:t xml:space="preserve">управління </w:t>
      </w:r>
      <w:r w:rsidR="00054B19" w:rsidRPr="00052BE4">
        <w:rPr>
          <w:noProof/>
          <w:color w:val="000000"/>
          <w:lang w:val="uk-UA"/>
        </w:rPr>
        <w:t xml:space="preserve">місцевим боргом </w:t>
      </w:r>
      <w:r w:rsidR="00B12DD6" w:rsidRPr="00052BE4">
        <w:rPr>
          <w:noProof/>
          <w:color w:val="000000"/>
          <w:lang w:val="uk-UA"/>
        </w:rPr>
        <w:t xml:space="preserve">бюджету </w:t>
      </w:r>
      <w:r w:rsidR="00054B19" w:rsidRPr="00052BE4">
        <w:rPr>
          <w:noProof/>
          <w:color w:val="000000"/>
          <w:lang w:val="uk-UA"/>
        </w:rPr>
        <w:t>Миколаївської міської територіальної громади на 2021 рік</w:t>
      </w:r>
    </w:p>
    <w:p w:rsidR="00835F2C" w:rsidRPr="00052BE4" w:rsidRDefault="00835F2C" w:rsidP="00546EAC">
      <w:pPr>
        <w:tabs>
          <w:tab w:val="left" w:pos="2835"/>
        </w:tabs>
        <w:ind w:right="6803"/>
        <w:rPr>
          <w:highlight w:val="yellow"/>
          <w:lang w:val="uk-UA"/>
        </w:rPr>
      </w:pPr>
    </w:p>
    <w:p w:rsidR="00AF5630" w:rsidRPr="00052BE4" w:rsidRDefault="00054B19" w:rsidP="00054B19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На виконання </w:t>
      </w:r>
      <w:r w:rsidR="00D32D46" w:rsidRPr="00052BE4">
        <w:rPr>
          <w:sz w:val="28"/>
          <w:szCs w:val="28"/>
          <w:lang w:val="uk-UA"/>
        </w:rPr>
        <w:t>пункту 6 Порядку здійснення контролю за ризиками, пов’язаними з управління</w:t>
      </w:r>
      <w:r w:rsidR="00785069" w:rsidRPr="00052BE4">
        <w:rPr>
          <w:sz w:val="28"/>
          <w:szCs w:val="28"/>
          <w:lang w:val="uk-UA"/>
        </w:rPr>
        <w:t>м</w:t>
      </w:r>
      <w:r w:rsidR="00D32D46" w:rsidRPr="00052BE4">
        <w:rPr>
          <w:sz w:val="28"/>
          <w:szCs w:val="28"/>
          <w:lang w:val="uk-UA"/>
        </w:rPr>
        <w:t xml:space="preserve"> державним (місцевим) боргом, затвердженого </w:t>
      </w:r>
      <w:r w:rsidRPr="00052BE4">
        <w:rPr>
          <w:sz w:val="28"/>
          <w:szCs w:val="28"/>
          <w:lang w:val="uk-UA"/>
        </w:rPr>
        <w:t>Постанов</w:t>
      </w:r>
      <w:r w:rsidR="00D32D46" w:rsidRPr="00052BE4">
        <w:rPr>
          <w:sz w:val="28"/>
          <w:szCs w:val="28"/>
          <w:lang w:val="uk-UA"/>
        </w:rPr>
        <w:t>ою</w:t>
      </w:r>
      <w:r w:rsidRPr="00052BE4">
        <w:rPr>
          <w:sz w:val="28"/>
          <w:szCs w:val="28"/>
          <w:lang w:val="uk-UA"/>
        </w:rPr>
        <w:t xml:space="preserve"> Кабінету Міністрів України від 01.08.2012 № 815</w:t>
      </w:r>
    </w:p>
    <w:p w:rsidR="00F54777" w:rsidRPr="00052BE4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052BE4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НАКАЗУЮ:</w:t>
      </w:r>
    </w:p>
    <w:p w:rsidR="00F54777" w:rsidRPr="00052BE4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052BE4" w:rsidRDefault="00276D7E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Затвердити Програму управління місцевим боргом </w:t>
      </w:r>
      <w:r w:rsidR="00B12DD6" w:rsidRPr="00052BE4">
        <w:rPr>
          <w:sz w:val="28"/>
          <w:szCs w:val="28"/>
          <w:lang w:val="uk-UA"/>
        </w:rPr>
        <w:t xml:space="preserve">бюджету </w:t>
      </w:r>
      <w:r w:rsidRPr="00052BE4">
        <w:rPr>
          <w:sz w:val="28"/>
          <w:szCs w:val="28"/>
          <w:lang w:val="uk-UA"/>
        </w:rPr>
        <w:t>Миколаївської міської територіальної громади на 2021 рік</w:t>
      </w:r>
      <w:r w:rsidR="00DD04C7" w:rsidRPr="00052BE4">
        <w:rPr>
          <w:sz w:val="28"/>
          <w:szCs w:val="28"/>
          <w:lang w:val="uk-UA"/>
        </w:rPr>
        <w:t>, що додається</w:t>
      </w:r>
      <w:r w:rsidR="00F54777" w:rsidRPr="00052BE4">
        <w:rPr>
          <w:sz w:val="28"/>
          <w:szCs w:val="28"/>
          <w:lang w:val="uk-UA"/>
        </w:rPr>
        <w:t>.</w:t>
      </w:r>
    </w:p>
    <w:p w:rsidR="006848C3" w:rsidRPr="00052BE4" w:rsidRDefault="006848C3" w:rsidP="006848C3">
      <w:pPr>
        <w:pStyle w:val="a5"/>
        <w:tabs>
          <w:tab w:val="left" w:pos="993"/>
          <w:tab w:val="left" w:pos="1418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Pr="00052BE4" w:rsidRDefault="00D32D46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Програму управління місцевим боргом </w:t>
      </w:r>
      <w:r w:rsidR="00B12DD6" w:rsidRPr="00052BE4">
        <w:rPr>
          <w:sz w:val="28"/>
          <w:szCs w:val="28"/>
          <w:lang w:val="uk-UA"/>
        </w:rPr>
        <w:t xml:space="preserve">бюджету </w:t>
      </w:r>
      <w:r w:rsidRPr="00052BE4">
        <w:rPr>
          <w:sz w:val="28"/>
          <w:szCs w:val="28"/>
          <w:lang w:val="uk-UA"/>
        </w:rPr>
        <w:t xml:space="preserve">Миколаївської міської територіальної громади на 2021 рік оприлюднити на офіційному сайті Миколаївської міської ради та опублікувати в </w:t>
      </w:r>
      <w:r w:rsidR="005B7E90" w:rsidRPr="00052BE4">
        <w:rPr>
          <w:sz w:val="28"/>
          <w:szCs w:val="28"/>
          <w:lang w:val="uk-UA"/>
        </w:rPr>
        <w:t xml:space="preserve">друкованих </w:t>
      </w:r>
      <w:r w:rsidRPr="00052BE4">
        <w:rPr>
          <w:sz w:val="28"/>
          <w:szCs w:val="28"/>
          <w:lang w:val="uk-UA"/>
        </w:rPr>
        <w:t>засобах масової інформації.</w:t>
      </w:r>
    </w:p>
    <w:p w:rsidR="00D32D46" w:rsidRPr="00052BE4" w:rsidRDefault="00D32D46" w:rsidP="00D32D46">
      <w:pPr>
        <w:pStyle w:val="a5"/>
        <w:rPr>
          <w:sz w:val="28"/>
          <w:szCs w:val="28"/>
          <w:lang w:val="uk-UA"/>
        </w:rPr>
      </w:pPr>
    </w:p>
    <w:p w:rsidR="00F54777" w:rsidRPr="00052BE4" w:rsidRDefault="00831331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Контроль за виконанням цього наказу покласти на заступників директора департаменту фінансів.</w:t>
      </w:r>
    </w:p>
    <w:p w:rsidR="00831331" w:rsidRPr="00052BE4" w:rsidRDefault="00831331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Pr="00052BE4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Pr="00052BE4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Pr="00052BE4" w:rsidRDefault="00831331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Директор департаменту фінансів                                            Віра СВЯТЕЛИК</w:t>
      </w:r>
    </w:p>
    <w:p w:rsidR="00C9779D" w:rsidRPr="00052BE4" w:rsidRDefault="00C9779D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052BE4">
      <w:pPr>
        <w:ind w:left="5954"/>
        <w:jc w:val="center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lastRenderedPageBreak/>
        <w:t>ЗАТВЕРДЖЕНО</w:t>
      </w:r>
    </w:p>
    <w:p w:rsidR="00052BE4" w:rsidRPr="00052BE4" w:rsidRDefault="00052BE4" w:rsidP="00052BE4">
      <w:pPr>
        <w:ind w:left="5954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наказ департаменту фінансів</w:t>
      </w:r>
    </w:p>
    <w:p w:rsidR="00052BE4" w:rsidRPr="00052BE4" w:rsidRDefault="00052BE4" w:rsidP="00052BE4">
      <w:pPr>
        <w:ind w:left="5954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Миколаївської міської ради</w:t>
      </w:r>
    </w:p>
    <w:p w:rsidR="00052BE4" w:rsidRPr="00052BE4" w:rsidRDefault="00052BE4" w:rsidP="00052BE4">
      <w:pPr>
        <w:ind w:left="5954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від 22.01.2021 № 3</w:t>
      </w:r>
    </w:p>
    <w:p w:rsidR="00052BE4" w:rsidRPr="00052BE4" w:rsidRDefault="00052BE4" w:rsidP="00052BE4">
      <w:pPr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Програма управління місцевим боргом</w:t>
      </w:r>
    </w:p>
    <w:p w:rsidR="00052BE4" w:rsidRPr="00052BE4" w:rsidRDefault="00052BE4" w:rsidP="00052BE4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бюджету Миколаївської міської територіальної громади</w:t>
      </w:r>
    </w:p>
    <w:p w:rsidR="00052BE4" w:rsidRPr="00052BE4" w:rsidRDefault="00052BE4" w:rsidP="00052BE4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на 2021 рік</w:t>
      </w:r>
    </w:p>
    <w:p w:rsidR="00052BE4" w:rsidRPr="00052BE4" w:rsidRDefault="00052BE4" w:rsidP="00052BE4">
      <w:pPr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Загальні положення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Програму управління місцевим боргом бюджету Миколаївської міської територіальної громади на 2021 рік (далі Програма) підготовлено відповідно до Порядку здійснення контролю за ризиками, пов’язаними з управлінням державним (місцевим) боргом, затвердженого постановою Кабінету Міністрів України від 01 серпня 2012 року № 815.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Програма може переглядатися у разі суттєвих змін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періоду, </w:t>
      </w:r>
      <w:proofErr w:type="spellStart"/>
      <w:r w:rsidRPr="00052BE4">
        <w:rPr>
          <w:sz w:val="28"/>
          <w:szCs w:val="28"/>
          <w:lang w:val="uk-UA"/>
        </w:rPr>
        <w:t>оприлюднено</w:t>
      </w:r>
      <w:proofErr w:type="spellEnd"/>
      <w:r w:rsidRPr="00052BE4">
        <w:rPr>
          <w:sz w:val="28"/>
          <w:szCs w:val="28"/>
          <w:lang w:val="uk-UA"/>
        </w:rPr>
        <w:t xml:space="preserve"> на офіційному сайті Миколаївської міської ради та опубліковано в друкованих засобах масової інформації.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Показники рішення Миколаївської міської ради від</w:t>
      </w:r>
      <w:r w:rsidRPr="00052BE4">
        <w:rPr>
          <w:sz w:val="28"/>
          <w:szCs w:val="28"/>
          <w:lang w:val="uk-UA"/>
        </w:rPr>
        <w:t xml:space="preserve"> </w:t>
      </w:r>
      <w:r w:rsidRPr="00052BE4">
        <w:rPr>
          <w:b/>
          <w:sz w:val="28"/>
          <w:szCs w:val="28"/>
          <w:lang w:val="uk-UA"/>
        </w:rPr>
        <w:t xml:space="preserve">24.12.2020 № 2/32 </w:t>
      </w:r>
    </w:p>
    <w:p w:rsidR="00052BE4" w:rsidRPr="00052BE4" w:rsidRDefault="00052BE4" w:rsidP="00052BE4">
      <w:pPr>
        <w:jc w:val="center"/>
        <w:rPr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«Про бюджет Миколаївської міської територіальної громади на 2021 рік»</w:t>
      </w: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в частині місцевого боргу і місцевих запозичень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Граничний обсяг місцевого боргу на 31.12.2021 затверджено в сумі 175 000 000 гривень.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Витрати бюджету Миколаївської міської територіальної громади на 2021 рік з погашення та обслуговування місцевого боргу заплановано відповідно до: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- планових обсягів запозичень на 2021 рік на фінансування бюджету Миколаївської міської територіальної громади в сумі 148 225 000 гривень (4 235 000 євро);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- прогнозних відсоткових ставок та курсів валют (внутрішнє запозичення – 2,5 %, зовнішнє запозичення – 6 % річних, курс 35,00 </w:t>
      </w:r>
      <w:proofErr w:type="spellStart"/>
      <w:r w:rsidRPr="00052BE4">
        <w:rPr>
          <w:sz w:val="28"/>
          <w:szCs w:val="28"/>
          <w:lang w:val="uk-UA"/>
        </w:rPr>
        <w:t>грн</w:t>
      </w:r>
      <w:proofErr w:type="spellEnd"/>
      <w:r w:rsidRPr="00052BE4">
        <w:rPr>
          <w:sz w:val="28"/>
          <w:szCs w:val="28"/>
          <w:lang w:val="uk-UA"/>
        </w:rPr>
        <w:t xml:space="preserve"> за євро);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- прогнозу обсягів витрат на обслуговування місцевого боргу в сумі 4 678 450 гривень.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У 2021 році плануються платежі з погашення місцевого боргу в сумі 21 729 155 гривень (83 340 євро).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Загальні виплати за місцевим боргом, що мають бути здійснені у 2021 році за рахунок коштів бюджету Миколаївської міської територіальної громади, </w:t>
      </w:r>
      <w:r w:rsidRPr="00052BE4">
        <w:rPr>
          <w:sz w:val="28"/>
          <w:szCs w:val="28"/>
          <w:lang w:val="uk-UA"/>
        </w:rPr>
        <w:lastRenderedPageBreak/>
        <w:t xml:space="preserve">оцінюються на рівні 26 407 605 гривень, з яких 83,1 %, або 21 937 090 </w:t>
      </w:r>
      <w:proofErr w:type="spellStart"/>
      <w:r w:rsidRPr="00052BE4">
        <w:rPr>
          <w:sz w:val="28"/>
          <w:szCs w:val="28"/>
          <w:lang w:val="uk-UA"/>
        </w:rPr>
        <w:t>грн</w:t>
      </w:r>
      <w:proofErr w:type="spellEnd"/>
      <w:r w:rsidRPr="00052BE4">
        <w:rPr>
          <w:sz w:val="28"/>
          <w:szCs w:val="28"/>
          <w:lang w:val="uk-UA"/>
        </w:rPr>
        <w:t xml:space="preserve"> – виплати за внутрішнім боргом та 16,9 %, або 4 470 515 </w:t>
      </w:r>
      <w:proofErr w:type="spellStart"/>
      <w:r w:rsidRPr="00052BE4">
        <w:rPr>
          <w:sz w:val="28"/>
          <w:szCs w:val="28"/>
          <w:lang w:val="uk-UA"/>
        </w:rPr>
        <w:t>грн</w:t>
      </w:r>
      <w:proofErr w:type="spellEnd"/>
      <w:r w:rsidRPr="00052BE4">
        <w:rPr>
          <w:sz w:val="28"/>
          <w:szCs w:val="28"/>
          <w:lang w:val="uk-UA"/>
        </w:rPr>
        <w:t xml:space="preserve"> становлять виплати  за зовнішнім боргом.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Частка видатків з обслуговування місцевого боргу у видатках загального фонду бюджету Миколаївської міської територіальної громади за 2021 рік орієнтовно становитиме 0,13 %.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Боргові інструменти, за допомогою яких планується забезпечити</w:t>
      </w: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фінансування бюджету Миколаївської міської територіальної громади у 2021 році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Для покриття дефіциту спеціального фонду у 2021 році заплановано фінансування бюджету Миколаївської міської територіальної громади за допомогою боргових інструментів на загальну суму 148 225 000 гривень: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типом кредитора – зовнішній борг та внутрішній борг;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типом боргового інструменту – запозичення;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строком погашення – довгострокові;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видом запозичення – іноземна валюта.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 внутрішньому ринку планується здійснення запозичень на суму              3 735 000 євро, що складає близько 130 725 000 гривень, або 88,2 % загальної суми запозичень (кредитні кошти від Міністерства фінансів України (</w:t>
      </w:r>
      <w:proofErr w:type="spellStart"/>
      <w:r w:rsidRPr="00052BE4">
        <w:rPr>
          <w:sz w:val="28"/>
          <w:szCs w:val="28"/>
          <w:lang w:val="uk-UA"/>
        </w:rPr>
        <w:t>субкредит</w:t>
      </w:r>
      <w:proofErr w:type="spellEnd"/>
      <w:r w:rsidRPr="00052BE4">
        <w:rPr>
          <w:sz w:val="28"/>
          <w:szCs w:val="28"/>
          <w:lang w:val="uk-UA"/>
        </w:rPr>
        <w:t xml:space="preserve"> Європейського інвестиційного банку) для реалізації інвестиційного </w:t>
      </w:r>
      <w:proofErr w:type="spellStart"/>
      <w:r w:rsidRPr="00052BE4">
        <w:rPr>
          <w:sz w:val="28"/>
          <w:szCs w:val="28"/>
          <w:lang w:val="uk-UA"/>
        </w:rPr>
        <w:t>підпроєкту</w:t>
      </w:r>
      <w:proofErr w:type="spellEnd"/>
      <w:r w:rsidRPr="00052BE4">
        <w:rPr>
          <w:lang w:val="uk-UA"/>
        </w:rPr>
        <w:t xml:space="preserve"> </w:t>
      </w:r>
      <w:r w:rsidRPr="00052BE4">
        <w:rPr>
          <w:sz w:val="28"/>
          <w:szCs w:val="28"/>
          <w:lang w:val="uk-UA"/>
        </w:rPr>
        <w:t xml:space="preserve">«Покращання інфраструктури громадського транспорту міста Миколаєва») та на зовнішньому ринку – на суму 500 000 євро, відповідно 17 500 000 гривень та 11,8 % (кредитні кошти від Північної Екологічної Фінансової Корпорації (НЕФКО) для реалізації інвестиційного </w:t>
      </w:r>
      <w:proofErr w:type="spellStart"/>
      <w:r w:rsidRPr="00052BE4">
        <w:rPr>
          <w:sz w:val="28"/>
          <w:szCs w:val="28"/>
          <w:lang w:val="uk-UA"/>
        </w:rPr>
        <w:t>проєкту</w:t>
      </w:r>
      <w:proofErr w:type="spellEnd"/>
      <w:r w:rsidRPr="00052BE4">
        <w:rPr>
          <w:lang w:val="uk-UA"/>
        </w:rPr>
        <w:t xml:space="preserve"> </w:t>
      </w:r>
      <w:r w:rsidRPr="00052BE4">
        <w:rPr>
          <w:sz w:val="28"/>
          <w:szCs w:val="28"/>
          <w:lang w:val="uk-UA"/>
        </w:rPr>
        <w:t>«</w:t>
      </w:r>
      <w:proofErr w:type="spellStart"/>
      <w:r w:rsidRPr="00052BE4">
        <w:rPr>
          <w:sz w:val="28"/>
          <w:szCs w:val="28"/>
          <w:lang w:val="uk-UA"/>
        </w:rPr>
        <w:t>DemoUkrainaDH</w:t>
      </w:r>
      <w:proofErr w:type="spellEnd"/>
      <w:r w:rsidRPr="00052BE4">
        <w:rPr>
          <w:sz w:val="28"/>
          <w:szCs w:val="28"/>
          <w:lang w:val="uk-UA"/>
        </w:rPr>
        <w:t xml:space="preserve"> у місті Миколаїв»).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Боргові інструменти з фіксованою ставкою становлять 11,8 %, з плаваючою – 88,2 %.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 31 грудня 2021 року обсяг місцевого боргу орієнтовно становитиме 145 308 100 гривень (4 151 660 євро).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Середньозважений строк до погашення місцевого внутрішнього боргу становить 9 років та зовнішнього боргу – 7 років. 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Ризики виконання Програми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Показники місцевих запозичень,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Обсяг платежів з обслуговування місцевого боргу може бути вищим за прогнозований у випадку зміни тенденції у динаміці плаваючих ставок (EURIBOR та індексу інфляції).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Співвідношення обсягу виплат з обслуговування боргу до видатків загального фонду бюджету Миколаївської міської територіальної громади (без урахування реверсної дотації та субвенцій, крім освітньої та медичної </w:t>
      </w:r>
      <w:r w:rsidRPr="00052BE4">
        <w:rPr>
          <w:sz w:val="28"/>
          <w:szCs w:val="28"/>
          <w:lang w:val="uk-UA"/>
        </w:rPr>
        <w:lastRenderedPageBreak/>
        <w:t>субвенції) на 2021 рік становитиме 0,13 %, що відповідає вимогам ст. 74 Бюджетного кодексу України.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Враховуючи динаміку надходжень до загального фонду бюджету Миколаївської міської територіальної громади – місто має достатньо коштів для обслуговування місцевого боргу.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Співпраця з рейтинговими агентствами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Кредитний рейтинг представляє собою оціночне судження рейтингового агентства щодо кредитоспроможності (платоспроможності) суб’єкта </w:t>
      </w:r>
      <w:proofErr w:type="spellStart"/>
      <w:r w:rsidRPr="00052BE4">
        <w:rPr>
          <w:sz w:val="28"/>
          <w:szCs w:val="28"/>
          <w:lang w:val="uk-UA"/>
        </w:rPr>
        <w:t>рейтингування</w:t>
      </w:r>
      <w:proofErr w:type="spellEnd"/>
      <w:r w:rsidRPr="00052BE4">
        <w:rPr>
          <w:sz w:val="28"/>
          <w:szCs w:val="28"/>
          <w:lang w:val="uk-UA"/>
        </w:rPr>
        <w:t xml:space="preserve"> та/або його окремим борговим зобов’язанням та ґрунтується на результатах аналізу економічних та фінансових показників за результатами попередніх звітних періодів та перспективних планів на майбутнє.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рейтинговим агентством «Кредит-Рейтинг» та </w:t>
      </w:r>
      <w:proofErr w:type="spellStart"/>
      <w:r w:rsidRPr="00052BE4">
        <w:rPr>
          <w:sz w:val="28"/>
          <w:szCs w:val="28"/>
          <w:lang w:val="uk-UA"/>
        </w:rPr>
        <w:t>Fitch</w:t>
      </w:r>
      <w:proofErr w:type="spellEnd"/>
      <w:r w:rsidRPr="00052BE4">
        <w:rPr>
          <w:sz w:val="28"/>
          <w:szCs w:val="28"/>
          <w:lang w:val="uk-UA"/>
        </w:rPr>
        <w:t xml:space="preserve"> </w:t>
      </w:r>
      <w:proofErr w:type="spellStart"/>
      <w:r w:rsidRPr="00052BE4">
        <w:rPr>
          <w:sz w:val="28"/>
          <w:szCs w:val="28"/>
          <w:lang w:val="uk-UA"/>
        </w:rPr>
        <w:t>Ratings</w:t>
      </w:r>
      <w:proofErr w:type="spellEnd"/>
      <w:r w:rsidRPr="00052BE4">
        <w:rPr>
          <w:sz w:val="28"/>
          <w:szCs w:val="28"/>
          <w:lang w:val="uk-UA"/>
        </w:rPr>
        <w:t>, яке входить до «великої трійки» міжнародних рейтингових агентств.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 рейтинговим агентством «Кредит-Рейтинг» міська рада співпрацює з 2007 року. Рішенням агентства від 16.06.2020 підтверджено довгостроковий кредитний рейтинг боргового зобов’язання міської ради на рівні </w:t>
      </w:r>
      <w:proofErr w:type="spellStart"/>
      <w:r w:rsidRPr="00052BE4">
        <w:rPr>
          <w:sz w:val="28"/>
          <w:szCs w:val="28"/>
          <w:lang w:val="uk-UA"/>
        </w:rPr>
        <w:t>uaBBB+</w:t>
      </w:r>
      <w:proofErr w:type="spellEnd"/>
      <w:r w:rsidRPr="00052BE4">
        <w:rPr>
          <w:sz w:val="28"/>
          <w:szCs w:val="28"/>
          <w:lang w:val="uk-UA"/>
        </w:rPr>
        <w:t xml:space="preserve"> (стабільний), що характеризується високим рівнем привабливості для здійснення інвестицій.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Міжнародним рейтинговим агентством </w:t>
      </w:r>
      <w:proofErr w:type="spellStart"/>
      <w:r w:rsidRPr="00052BE4">
        <w:rPr>
          <w:sz w:val="28"/>
          <w:szCs w:val="28"/>
          <w:lang w:val="uk-UA"/>
        </w:rPr>
        <w:t>Fitch</w:t>
      </w:r>
      <w:proofErr w:type="spellEnd"/>
      <w:r w:rsidRPr="00052BE4">
        <w:rPr>
          <w:sz w:val="28"/>
          <w:szCs w:val="28"/>
          <w:lang w:val="uk-UA"/>
        </w:rPr>
        <w:t xml:space="preserve"> </w:t>
      </w:r>
      <w:proofErr w:type="spellStart"/>
      <w:r w:rsidRPr="00052BE4">
        <w:rPr>
          <w:sz w:val="28"/>
          <w:szCs w:val="28"/>
          <w:lang w:val="uk-UA"/>
        </w:rPr>
        <w:t>Ratings</w:t>
      </w:r>
      <w:proofErr w:type="spellEnd"/>
      <w:r w:rsidRPr="00052BE4">
        <w:rPr>
          <w:sz w:val="28"/>
          <w:szCs w:val="28"/>
          <w:lang w:val="uk-UA"/>
        </w:rPr>
        <w:t xml:space="preserve"> у 2020 році присвоєно місту Миколаєву довгостроковий рейтинг </w:t>
      </w:r>
      <w:proofErr w:type="spellStart"/>
      <w:r w:rsidRPr="00052BE4">
        <w:rPr>
          <w:sz w:val="28"/>
          <w:szCs w:val="28"/>
          <w:lang w:val="uk-UA"/>
        </w:rPr>
        <w:t>дефолту</w:t>
      </w:r>
      <w:proofErr w:type="spellEnd"/>
      <w:r w:rsidRPr="00052BE4">
        <w:rPr>
          <w:sz w:val="28"/>
          <w:szCs w:val="28"/>
          <w:lang w:val="uk-UA"/>
        </w:rPr>
        <w:t xml:space="preserve"> емітента в іноземній і національній валюті на рівні «В» з прогнозом «Стабільний», який є реальним показником при визначенні умов виділення коштів фінансовими установами та організаціями.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052BE4" w:rsidRPr="00052BE4" w:rsidRDefault="00052BE4" w:rsidP="00052BE4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Директор департаменту фінансів</w:t>
      </w:r>
    </w:p>
    <w:p w:rsidR="00052BE4" w:rsidRPr="00052BE4" w:rsidRDefault="00052BE4" w:rsidP="00052BE4">
      <w:pPr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Миколаївської міської ради                                                        Віра СВЯТЕЛИК</w:t>
      </w:r>
    </w:p>
    <w:p w:rsidR="00052BE4" w:rsidRPr="00052BE4" w:rsidRDefault="00052BE4" w:rsidP="00BE629C">
      <w:pPr>
        <w:jc w:val="both"/>
        <w:rPr>
          <w:lang w:val="uk-UA"/>
        </w:rPr>
      </w:pPr>
    </w:p>
    <w:p w:rsidR="00052BE4" w:rsidRPr="00052BE4" w:rsidRDefault="00052BE4" w:rsidP="00BE629C">
      <w:pPr>
        <w:jc w:val="both"/>
        <w:rPr>
          <w:lang w:val="uk-UA"/>
        </w:rPr>
      </w:pPr>
    </w:p>
    <w:sectPr w:rsidR="00052BE4" w:rsidRPr="00052BE4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CFB"/>
    <w:multiLevelType w:val="multilevel"/>
    <w:tmpl w:val="DAEAD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E3"/>
    <w:rsid w:val="00014302"/>
    <w:rsid w:val="00023E3D"/>
    <w:rsid w:val="00023E6F"/>
    <w:rsid w:val="000258A9"/>
    <w:rsid w:val="00052BE4"/>
    <w:rsid w:val="00054B19"/>
    <w:rsid w:val="00087E43"/>
    <w:rsid w:val="000A2A36"/>
    <w:rsid w:val="000A3D92"/>
    <w:rsid w:val="000D2400"/>
    <w:rsid w:val="00100F12"/>
    <w:rsid w:val="001465CE"/>
    <w:rsid w:val="0016327D"/>
    <w:rsid w:val="00174F69"/>
    <w:rsid w:val="00190215"/>
    <w:rsid w:val="001A5A5A"/>
    <w:rsid w:val="00210D7B"/>
    <w:rsid w:val="002361ED"/>
    <w:rsid w:val="00276D7E"/>
    <w:rsid w:val="003228C5"/>
    <w:rsid w:val="003236CA"/>
    <w:rsid w:val="003644AC"/>
    <w:rsid w:val="003D5F98"/>
    <w:rsid w:val="003D5FD7"/>
    <w:rsid w:val="004A03D9"/>
    <w:rsid w:val="004C5CE3"/>
    <w:rsid w:val="004E218A"/>
    <w:rsid w:val="00546EAC"/>
    <w:rsid w:val="00581FC2"/>
    <w:rsid w:val="005839FB"/>
    <w:rsid w:val="005B7E90"/>
    <w:rsid w:val="005F368E"/>
    <w:rsid w:val="00646CC7"/>
    <w:rsid w:val="00654BB3"/>
    <w:rsid w:val="0067798F"/>
    <w:rsid w:val="006848C3"/>
    <w:rsid w:val="006B0D63"/>
    <w:rsid w:val="006D422D"/>
    <w:rsid w:val="006F793B"/>
    <w:rsid w:val="0071106E"/>
    <w:rsid w:val="00711BAE"/>
    <w:rsid w:val="00756479"/>
    <w:rsid w:val="00785069"/>
    <w:rsid w:val="007A7751"/>
    <w:rsid w:val="007A7D78"/>
    <w:rsid w:val="007C6579"/>
    <w:rsid w:val="007E66C6"/>
    <w:rsid w:val="007F6333"/>
    <w:rsid w:val="00831331"/>
    <w:rsid w:val="008325B0"/>
    <w:rsid w:val="00835F2C"/>
    <w:rsid w:val="00871A38"/>
    <w:rsid w:val="00876EE7"/>
    <w:rsid w:val="008A34A0"/>
    <w:rsid w:val="008D667F"/>
    <w:rsid w:val="0095078C"/>
    <w:rsid w:val="00967D68"/>
    <w:rsid w:val="009C2A6B"/>
    <w:rsid w:val="009E09B0"/>
    <w:rsid w:val="00A15BAE"/>
    <w:rsid w:val="00A80139"/>
    <w:rsid w:val="00A91655"/>
    <w:rsid w:val="00AF5630"/>
    <w:rsid w:val="00B12DD6"/>
    <w:rsid w:val="00B53D2C"/>
    <w:rsid w:val="00B92B9C"/>
    <w:rsid w:val="00BE629C"/>
    <w:rsid w:val="00C818AA"/>
    <w:rsid w:val="00C92CD2"/>
    <w:rsid w:val="00C930E9"/>
    <w:rsid w:val="00C9779D"/>
    <w:rsid w:val="00CA5FB1"/>
    <w:rsid w:val="00CD1750"/>
    <w:rsid w:val="00D061EC"/>
    <w:rsid w:val="00D32D46"/>
    <w:rsid w:val="00DD04C7"/>
    <w:rsid w:val="00DD2B35"/>
    <w:rsid w:val="00E334CD"/>
    <w:rsid w:val="00E540E7"/>
    <w:rsid w:val="00EC5315"/>
    <w:rsid w:val="00ED2684"/>
    <w:rsid w:val="00ED294D"/>
    <w:rsid w:val="00ED4C03"/>
    <w:rsid w:val="00EE66D7"/>
    <w:rsid w:val="00F26A78"/>
    <w:rsid w:val="00F35C97"/>
    <w:rsid w:val="00F408B1"/>
    <w:rsid w:val="00F54777"/>
    <w:rsid w:val="00F5618D"/>
    <w:rsid w:val="00F7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CE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styleId="a5">
    <w:name w:val="List Paragraph"/>
    <w:basedOn w:val="a"/>
    <w:uiPriority w:val="34"/>
    <w:qFormat/>
    <w:rsid w:val="00F5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User416b</cp:lastModifiedBy>
  <cp:revision>22</cp:revision>
  <cp:lastPrinted>2021-01-25T07:49:00Z</cp:lastPrinted>
  <dcterms:created xsi:type="dcterms:W3CDTF">2021-01-06T12:46:00Z</dcterms:created>
  <dcterms:modified xsi:type="dcterms:W3CDTF">2021-01-26T09:55:00Z</dcterms:modified>
</cp:coreProperties>
</file>